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F41FBB" w:rsidRDefault="006C25DC" w:rsidP="006C25DC">
      <w:pPr>
        <w:pStyle w:val="Heading1"/>
        <w:spacing w:before="0" w:after="0"/>
        <w:jc w:val="center"/>
        <w:rPr>
          <w:rFonts w:cstheme="majorHAnsi"/>
          <w:color w:val="auto"/>
          <w:sz w:val="21"/>
          <w:szCs w:val="21"/>
        </w:rPr>
      </w:pPr>
      <w:bookmarkStart w:id="0" w:name="_Toc126333939"/>
      <w:r w:rsidRPr="00F41FBB">
        <w:rPr>
          <w:rFonts w:cstheme="majorHAnsi"/>
          <w:color w:val="auto"/>
          <w:sz w:val="21"/>
          <w:szCs w:val="21"/>
        </w:rPr>
        <w:t>SUPAPRASTINTO VIEŠOJO PIRKIMO</w:t>
      </w:r>
    </w:p>
    <w:p w14:paraId="1640BC60" w14:textId="752CFBD8" w:rsidR="006C25DC" w:rsidRPr="00F41FBB" w:rsidRDefault="006C25DC" w:rsidP="006C25DC">
      <w:pPr>
        <w:pStyle w:val="Heading1"/>
        <w:spacing w:before="0" w:after="0"/>
        <w:jc w:val="center"/>
        <w:rPr>
          <w:rFonts w:cstheme="majorHAnsi"/>
          <w:color w:val="auto"/>
          <w:sz w:val="21"/>
          <w:szCs w:val="21"/>
        </w:rPr>
      </w:pPr>
      <w:r w:rsidRPr="00F41FBB">
        <w:rPr>
          <w:rFonts w:cstheme="majorHAnsi"/>
          <w:color w:val="auto"/>
          <w:sz w:val="21"/>
          <w:szCs w:val="21"/>
        </w:rPr>
        <w:t>„</w:t>
      </w:r>
      <w:r w:rsidR="00F41FBB" w:rsidRPr="00F41FBB">
        <w:rPr>
          <w:rFonts w:cstheme="majorHAnsi"/>
          <w:color w:val="auto"/>
          <w:sz w:val="21"/>
          <w:szCs w:val="21"/>
        </w:rPr>
        <w:t>VANDENTIEKIO TINKLŲ NAUJA STATYBA IR REKONSTRUKCIJA  LIEPOJOS G.,  J. JANONIO, ŠVYTURIO, STADIONO, PARKO IR H. MANTO GATVĖSE KLAIPĖDOJE</w:t>
      </w:r>
      <w:r w:rsidRPr="00F41FBB">
        <w:rPr>
          <w:rFonts w:cstheme="majorHAnsi"/>
          <w:color w:val="auto"/>
          <w:sz w:val="21"/>
          <w:szCs w:val="21"/>
        </w:rPr>
        <w:t>“</w:t>
      </w:r>
    </w:p>
    <w:p w14:paraId="1DF37652" w14:textId="5514033B" w:rsidR="00774AA5" w:rsidRPr="00F41FBB" w:rsidRDefault="006C25DC" w:rsidP="006C25DC">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EE680E" w:rsidRPr="00F41FBB">
        <w:rPr>
          <w:rFonts w:cstheme="majorHAnsi"/>
          <w:color w:val="auto"/>
          <w:sz w:val="21"/>
          <w:szCs w:val="21"/>
        </w:rPr>
        <w:t>Deklaracijos dėl aplinkos apsaugos kriterijų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2716705B" w14:textId="726801B8" w:rsidR="00413DC5"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F41FBB" w:rsidRPr="00F41FBB">
        <w:rPr>
          <w:rFonts w:asciiTheme="majorHAnsi" w:eastAsia="Times New Roman" w:hAnsiTheme="majorHAnsi" w:cstheme="majorHAnsi"/>
          <w:color w:val="000000"/>
          <w:lang w:eastAsia="en-US"/>
        </w:rPr>
        <w:t>Vandentiekio tinklų nauja statyba ir rekonstrukcija  Liepojos g.,  J. Janonio, Švyturio, Stadiono, Parko ir H. Manto gatvėse Klaipėdoje</w:t>
      </w:r>
      <w:r w:rsidR="00413DC5" w:rsidRPr="00F41FBB">
        <w:rPr>
          <w:rFonts w:asciiTheme="majorHAnsi" w:eastAsia="Times New Roman" w:hAnsiTheme="majorHAnsi" w:cstheme="majorHAnsi"/>
          <w:color w:val="000000"/>
          <w:lang w:eastAsia="en-US"/>
        </w:rPr>
        <w:t xml:space="preserve">“ </w:t>
      </w:r>
    </w:p>
    <w:p w14:paraId="3D2B0135" w14:textId="4100F551"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 xml:space="preserve"> _______________________________________________________</w:t>
      </w:r>
      <w:r w:rsidR="00413DC5" w:rsidRPr="00F41FBB">
        <w:rPr>
          <w:rFonts w:asciiTheme="majorHAnsi" w:eastAsia="Times New Roman" w:hAnsiTheme="majorHAnsi" w:cstheme="majorHAnsi"/>
          <w:color w:val="000000"/>
          <w:lang w:eastAsia="en-US"/>
        </w:rPr>
        <w:t>_____________________</w:t>
      </w:r>
      <w:r w:rsidRPr="00F41FBB">
        <w:rPr>
          <w:rFonts w:asciiTheme="majorHAnsi" w:eastAsia="Times New Roman" w:hAnsiTheme="majorHAnsi" w:cstheme="majorHAnsi"/>
          <w:color w:val="000000"/>
          <w:lang w:eastAsia="en-US"/>
        </w:rPr>
        <w:t>_, pirkimo laimėjimo ir</w:t>
      </w:r>
    </w:p>
    <w:p w14:paraId="35DA14C3" w14:textId="1B16EF60" w:rsidR="00FC2AF7" w:rsidRPr="00F41FBB" w:rsidRDefault="00FC2AF7" w:rsidP="00FC2AF7">
      <w:pPr>
        <w:spacing w:after="0" w:line="240" w:lineRule="auto"/>
        <w:ind w:firstLine="636"/>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(nurodyti pirkimo </w:t>
      </w:r>
      <w:r w:rsidR="00413DC5" w:rsidRPr="00F41FBB">
        <w:rPr>
          <w:rFonts w:asciiTheme="majorHAnsi" w:eastAsia="Times New Roman" w:hAnsiTheme="majorHAnsi" w:cstheme="majorHAnsi"/>
          <w:i/>
          <w:iCs/>
          <w:color w:val="000000"/>
          <w:sz w:val="16"/>
          <w:szCs w:val="16"/>
          <w:lang w:eastAsia="en-US"/>
        </w:rPr>
        <w:t xml:space="preserve">dalies numerį I arba II, tos dalies pirkimo </w:t>
      </w:r>
      <w:r w:rsidRPr="00F41FBB">
        <w:rPr>
          <w:rFonts w:asciiTheme="majorHAnsi" w:eastAsia="Times New Roman" w:hAnsiTheme="majorHAnsi" w:cstheme="majorHAnsi"/>
          <w:i/>
          <w:iCs/>
          <w:color w:val="000000"/>
          <w:sz w:val="16"/>
          <w:szCs w:val="16"/>
          <w:lang w:eastAsia="en-US"/>
        </w:rPr>
        <w:t>objekto pavadinimą, pirkimo numer</w:t>
      </w:r>
      <w:r w:rsidR="00413DC5" w:rsidRPr="00F41FBB">
        <w:rPr>
          <w:rFonts w:asciiTheme="majorHAnsi" w:eastAsia="Times New Roman" w:hAnsiTheme="majorHAnsi" w:cstheme="majorHAnsi"/>
          <w:i/>
          <w:iCs/>
          <w:color w:val="000000"/>
          <w:sz w:val="16"/>
          <w:szCs w:val="16"/>
          <w:lang w:eastAsia="en-US"/>
        </w:rPr>
        <w:t>į</w:t>
      </w:r>
      <w:r w:rsidRPr="00F41FBB">
        <w:rPr>
          <w:rFonts w:asciiTheme="majorHAnsi" w:eastAsia="Times New Roman" w:hAnsiTheme="majorHAnsi" w:cstheme="majorHAnsi"/>
          <w:color w:val="000000"/>
          <w:sz w:val="16"/>
          <w:szCs w:val="16"/>
          <w:lang w:eastAsia="en-US"/>
        </w:rPr>
        <w:t>)</w:t>
      </w:r>
    </w:p>
    <w:p w14:paraId="46E7DC1B" w14:textId="09910B6A"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bei 4.4.4.</w:t>
      </w:r>
      <w:r w:rsidR="00661634">
        <w:rPr>
          <w:rFonts w:asciiTheme="majorHAnsi" w:eastAsia="Times New Roman" w:hAnsiTheme="majorHAnsi" w:cstheme="majorHAnsi"/>
          <w:color w:val="000000"/>
          <w:lang w:eastAsia="en-US"/>
        </w:rPr>
        <w:t>5</w:t>
      </w:r>
      <w:r w:rsidR="008B7DEE" w:rsidRPr="00F41FBB">
        <w:rPr>
          <w:rFonts w:asciiTheme="majorHAnsi" w:eastAsia="Times New Roman" w:hAnsiTheme="majorHAnsi" w:cstheme="majorHAnsi"/>
          <w:color w:val="000000"/>
          <w:lang w:eastAsia="en-US"/>
        </w:rPr>
        <w:t>.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reikalavimais.</w:t>
      </w:r>
    </w:p>
    <w:p w14:paraId="6CA907ED" w14:textId="09E4E139" w:rsidR="00FC2AF7" w:rsidRPr="00F41FBB" w:rsidRDefault="00FC2AF7" w:rsidP="008B7DEE">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 xml:space="preserve">Siekiant užtikrinti prisiimamų įsipareigojimų vykdymą, pirkimo laimėjimo ir sutarties pasirašymo atveju užtikriname, kad visų darbų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8B7DEE" w:rsidRPr="00F41FBB">
        <w:rPr>
          <w:rFonts w:asciiTheme="majorHAnsi" w:eastAsia="Times New Roman" w:hAnsiTheme="majorHAnsi" w:cstheme="majorHAnsi"/>
          <w:color w:val="000000"/>
          <w:lang w:eastAsia="en-US"/>
        </w:rPr>
        <w:t>2</w:t>
      </w:r>
      <w:r w:rsidRPr="00F41FBB">
        <w:rPr>
          <w:rFonts w:asciiTheme="majorHAnsi" w:eastAsia="Times New Roman" w:hAnsiTheme="majorHAnsi" w:cstheme="majorHAnsi"/>
          <w:color w:val="000000"/>
          <w:lang w:eastAsia="en-US"/>
        </w:rPr>
        <w:t xml:space="preserve">.1. p. reikalavimus atitinkančius dokumentus. Pagal mūsų pateikto pasiūlymo ekonominio naudingumo vertinimo kriterijų </w:t>
      </w:r>
      <w:r w:rsidR="008B7DEE" w:rsidRPr="00F41FBB">
        <w:rPr>
          <w:rFonts w:asciiTheme="majorHAnsi" w:eastAsia="Times New Roman" w:hAnsiTheme="majorHAnsi" w:cstheme="majorHAnsi"/>
          <w:color w:val="000000"/>
          <w:lang w:eastAsia="en-US"/>
        </w:rPr>
        <w:t xml:space="preserve">„Pasiūlymo kokybė (D)“ </w:t>
      </w:r>
      <w:r w:rsidRPr="00F41FBB">
        <w:rPr>
          <w:rFonts w:asciiTheme="majorHAnsi" w:eastAsia="Times New Roman" w:hAnsiTheme="majorHAnsi" w:cstheme="majorHAnsi"/>
          <w:color w:val="000000"/>
          <w:lang w:eastAsia="en-US"/>
        </w:rPr>
        <w:t xml:space="preserve">užtikrinsime kuo ilgesnį besąlyginį atliktų darbų defektų šalinimo terminą taip užtikrindami, kad originalių ar joms lygiaverčių atsarginių dalių būtų galima įsigyti visą šį laikotarpį kaip ir įrangos grąžinimo gamintojui galimybes.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vykdymui naudojamos </w:t>
      </w:r>
      <w:r w:rsidRPr="00F41FBB">
        <w:rPr>
          <w:rFonts w:asciiTheme="majorHAnsi" w:eastAsia="Times New Roman" w:hAnsiTheme="majorHAnsi" w:cstheme="majorHAnsi"/>
          <w:color w:val="000000"/>
          <w:lang w:eastAsia="en-US"/>
        </w:rPr>
        <w:lastRenderedPageBreak/>
        <w:t>medžiagos ir įranga atitiks aplinkos apsaugos vadybos sistemos EMAS arba kitą aplinkos apsaugos vadybos sistemos pagal standartą LST EN ISO 14001 ar kitus aplinkos apsaugos vadybos lygiaverčius standartus.</w:t>
      </w:r>
    </w:p>
    <w:p w14:paraId="2BA1EFC2"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p>
    <w:p w14:paraId="7E77A53D" w14:textId="77777777" w:rsidR="00FC2AF7" w:rsidRPr="00F41FBB" w:rsidRDefault="00FC2AF7" w:rsidP="00FC2AF7">
      <w:pPr>
        <w:spacing w:after="0" w:line="240" w:lineRule="auto"/>
        <w:rPr>
          <w:rFonts w:asciiTheme="majorHAnsi" w:eastAsiaTheme="minorHAnsi" w:hAnsiTheme="majorHAnsi" w:cstheme="majorHAnsi"/>
          <w:kern w:val="2"/>
          <w:lang w:eastAsia="en-US"/>
          <w14:ligatures w14:val="standardContextual"/>
        </w:rPr>
      </w:pPr>
      <w:r w:rsidRPr="00F41FBB">
        <w:rPr>
          <w:rFonts w:asciiTheme="majorHAnsi" w:eastAsiaTheme="minorHAnsi" w:hAnsiTheme="majorHAnsi" w:cstheme="majorHAnsi"/>
          <w:kern w:val="2"/>
          <w:lang w:eastAsia="en-US"/>
          <w14:ligatures w14:val="standardContextual"/>
        </w:rPr>
        <w:t>Pridedama:</w:t>
      </w:r>
    </w:p>
    <w:p w14:paraId="4F0B051A" w14:textId="4E1BFD48" w:rsidR="00FC2AF7" w:rsidRPr="00F41FBB" w:rsidRDefault="00FC2AF7" w:rsidP="00FC2AF7">
      <w:pPr>
        <w:pStyle w:val="ListParagraph"/>
        <w:numPr>
          <w:ilvl w:val="0"/>
          <w:numId w:val="28"/>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1" w:name="_Hlk188604455"/>
      <w:r w:rsidRPr="00F41FBB">
        <w:rPr>
          <w:rFonts w:asciiTheme="majorHAnsi" w:eastAsiaTheme="minorHAnsi" w:hAnsiTheme="majorHAnsi" w:cstheme="majorHAnsi"/>
          <w:kern w:val="2"/>
          <w:lang w:eastAsia="en-US"/>
          <w14:ligatures w14:val="standardContextual"/>
        </w:rPr>
        <w:t>Reikšmingiausių medžiagų, gaminių ir įrangos (kiekvienos atskirai) 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 nurodytų reikšmingiausių medžiagų, gaminių ir įrangos atitiktį Techninio projekto</w:t>
      </w:r>
      <w:r w:rsidR="008B7DEE" w:rsidRPr="00F41FBB">
        <w:rPr>
          <w:rFonts w:asciiTheme="majorHAnsi" w:eastAsiaTheme="minorHAnsi" w:hAnsiTheme="majorHAnsi" w:cstheme="majorHAnsi"/>
          <w:kern w:val="2"/>
          <w:lang w:eastAsia="en-US"/>
          <w14:ligatures w14:val="standardContextual"/>
        </w:rPr>
        <w:t xml:space="preserve"> ir</w:t>
      </w:r>
      <w:r w:rsidRPr="00F41FBB">
        <w:rPr>
          <w:rFonts w:asciiTheme="majorHAnsi" w:eastAsiaTheme="minorHAnsi" w:hAnsiTheme="majorHAnsi" w:cstheme="majorHAnsi"/>
          <w:kern w:val="2"/>
          <w:lang w:eastAsia="en-US"/>
          <w14:ligatures w14:val="standardContextual"/>
        </w:rPr>
        <w:t xml:space="preserve"> </w:t>
      </w:r>
      <w:r w:rsidR="008B7DEE" w:rsidRPr="00F41FBB">
        <w:rPr>
          <w:rFonts w:asciiTheme="majorHAnsi" w:eastAsiaTheme="minorHAnsi" w:hAnsiTheme="majorHAnsi" w:cstheme="majorHAnsi"/>
          <w:kern w:val="2"/>
          <w:lang w:eastAsia="en-US"/>
          <w14:ligatures w14:val="standardContextual"/>
        </w:rPr>
        <w:t>T</w:t>
      </w:r>
      <w:r w:rsidRPr="00F41FBB">
        <w:rPr>
          <w:rFonts w:asciiTheme="majorHAnsi" w:eastAsiaTheme="minorHAnsi" w:hAnsiTheme="majorHAnsi" w:cstheme="majorHAnsi"/>
          <w:kern w:val="2"/>
          <w:lang w:eastAsia="en-US"/>
          <w14:ligatures w14:val="standardContextual"/>
        </w:rPr>
        <w:t>varkos aprašo reikalavimams</w:t>
      </w:r>
      <w:bookmarkEnd w:id="1"/>
      <w:r w:rsidRPr="00F41FBB">
        <w:rPr>
          <w:rFonts w:asciiTheme="majorHAnsi" w:eastAsiaTheme="minorHAnsi" w:hAnsiTheme="majorHAnsi" w:cstheme="majorHAnsi"/>
          <w:kern w:val="2"/>
          <w:lang w:eastAsia="en-US"/>
          <w14:ligatures w14:val="standardContextual"/>
        </w:rPr>
        <w:t>;</w:t>
      </w:r>
    </w:p>
    <w:p w14:paraId="74CF9EAB" w14:textId="77777777" w:rsidR="00FC2AF7" w:rsidRPr="00F41FBB" w:rsidRDefault="00FC2AF7" w:rsidP="00FC2AF7">
      <w:pPr>
        <w:pStyle w:val="ListParagraph"/>
        <w:numPr>
          <w:ilvl w:val="0"/>
          <w:numId w:val="28"/>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2" w:name="_Hlk188604691"/>
      <w:r w:rsidRPr="00F41FBB">
        <w:rPr>
          <w:rFonts w:asciiTheme="majorHAnsi" w:eastAsiaTheme="minorHAnsi" w:hAnsiTheme="majorHAnsi" w:cstheme="majorHAnsi"/>
          <w:kern w:val="2"/>
          <w:lang w:eastAsia="en-US"/>
          <w14:ligatures w14:val="standardContextual"/>
        </w:rPr>
        <w:t xml:space="preserve">Reikšmingiausių medžiagų, gaminių ir įrangos </w:t>
      </w:r>
      <w:bookmarkStart w:id="3" w:name="_Hlk188604372"/>
      <w:r w:rsidRPr="00F41FBB">
        <w:rPr>
          <w:rFonts w:asciiTheme="majorHAnsi" w:eastAsiaTheme="minorHAnsi" w:hAnsiTheme="majorHAnsi" w:cstheme="majorHAnsi"/>
          <w:kern w:val="2"/>
          <w:lang w:eastAsia="en-US"/>
          <w14:ligatures w14:val="standardContextual"/>
        </w:rPr>
        <w:t xml:space="preserve">pakuočių (kiekvienos atskirai jei pakuotė taikoma) </w:t>
      </w:r>
      <w:bookmarkEnd w:id="3"/>
      <w:r w:rsidRPr="00F41FBB">
        <w:rPr>
          <w:rFonts w:asciiTheme="majorHAnsi" w:eastAsiaTheme="minorHAnsi" w:hAnsiTheme="majorHAnsi" w:cstheme="majorHAnsi"/>
          <w:kern w:val="2"/>
          <w:lang w:eastAsia="en-US"/>
          <w14:ligatures w14:val="standardContextual"/>
        </w:rPr>
        <w:t xml:space="preserve">atitinkamo gamintojo ir (ar) importuotojo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41FBB">
        <w:rPr>
          <w:rFonts w:asciiTheme="majorHAnsi" w:eastAsiaTheme="minorHAnsi" w:hAnsiTheme="majorHAnsi" w:cstheme="majorHAnsi"/>
          <w:kern w:val="2"/>
          <w:lang w:eastAsia="en-US"/>
          <w14:ligatures w14:val="standardContextual"/>
        </w:rPr>
        <w:t>Voluntary</w:t>
      </w:r>
      <w:proofErr w:type="spellEnd"/>
      <w:r w:rsidRPr="00F41FBB">
        <w:rPr>
          <w:rFonts w:asciiTheme="majorHAnsi" w:eastAsiaTheme="minorHAnsi" w:hAnsiTheme="majorHAnsi" w:cstheme="majorHAnsi"/>
          <w:kern w:val="2"/>
          <w:lang w:eastAsia="en-US"/>
          <w14:ligatures w14:val="standardContextual"/>
        </w:rPr>
        <w:t xml:space="preserve"> Standard </w:t>
      </w:r>
      <w:proofErr w:type="spellStart"/>
      <w:r w:rsidRPr="00F41FBB">
        <w:rPr>
          <w:rFonts w:asciiTheme="majorHAnsi" w:eastAsiaTheme="minorHAnsi" w:hAnsiTheme="majorHAnsi" w:cstheme="majorHAnsi"/>
          <w:kern w:val="2"/>
          <w:lang w:eastAsia="en-US"/>
          <w14:ligatures w14:val="standardContextual"/>
        </w:rPr>
        <w:t>for</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Repulping</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and</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Recycling</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Corrugated</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Fiberboard</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Treated</w:t>
      </w:r>
      <w:proofErr w:type="spellEnd"/>
      <w:r w:rsidRPr="00F41FBB">
        <w:rPr>
          <w:rFonts w:asciiTheme="majorHAnsi" w:eastAsiaTheme="minorHAnsi" w:hAnsiTheme="majorHAnsi" w:cstheme="majorHAnsi"/>
          <w:kern w:val="2"/>
          <w:lang w:eastAsia="en-US"/>
          <w14:ligatures w14:val="standardContextual"/>
        </w:rPr>
        <w:t xml:space="preserve"> to </w:t>
      </w:r>
      <w:proofErr w:type="spellStart"/>
      <w:r w:rsidRPr="00F41FBB">
        <w:rPr>
          <w:rFonts w:asciiTheme="majorHAnsi" w:eastAsiaTheme="minorHAnsi" w:hAnsiTheme="majorHAnsi" w:cstheme="majorHAnsi"/>
          <w:kern w:val="2"/>
          <w:lang w:eastAsia="en-US"/>
          <w14:ligatures w14:val="standardContextual"/>
        </w:rPr>
        <w:t>Improve</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Its</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Performance</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in</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the</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Presence</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of</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Water</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and</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Water</w:t>
      </w:r>
      <w:proofErr w:type="spellEnd"/>
      <w:r w:rsidRPr="00F41FBB">
        <w:rPr>
          <w:rFonts w:asciiTheme="majorHAnsi" w:eastAsiaTheme="minorHAnsi" w:hAnsiTheme="majorHAnsi" w:cstheme="majorHAnsi"/>
          <w:kern w:val="2"/>
          <w:lang w:eastAsia="en-US"/>
          <w14:ligatures w14:val="standardContextual"/>
        </w:rPr>
        <w:t xml:space="preserve"> </w:t>
      </w:r>
      <w:proofErr w:type="spellStart"/>
      <w:r w:rsidRPr="00F41FBB">
        <w:rPr>
          <w:rFonts w:asciiTheme="majorHAnsi" w:eastAsiaTheme="minorHAnsi" w:hAnsiTheme="majorHAnsi" w:cstheme="majorHAnsi"/>
          <w:kern w:val="2"/>
          <w:lang w:eastAsia="en-US"/>
          <w14:ligatures w14:val="standardContextual"/>
        </w:rPr>
        <w:t>Vapor</w:t>
      </w:r>
      <w:proofErr w:type="spellEnd"/>
      <w:r w:rsidRPr="00F41FBB">
        <w:rPr>
          <w:rFonts w:asciiTheme="majorHAnsi" w:eastAsiaTheme="minorHAnsi" w:hAnsiTheme="majorHAnsi" w:cstheme="majorHAnsi"/>
          <w:kern w:val="2"/>
          <w:lang w:eastAsia="en-US"/>
          <w14:ligatures w14:val="standardContextual"/>
        </w:rPr>
        <w:t xml:space="preserve">, standartas </w:t>
      </w:r>
      <w:proofErr w:type="spellStart"/>
      <w:r w:rsidRPr="00F41FBB">
        <w:rPr>
          <w:rFonts w:asciiTheme="majorHAnsi" w:eastAsiaTheme="minorHAnsi" w:hAnsiTheme="majorHAnsi" w:cstheme="majorHAnsi"/>
          <w:kern w:val="2"/>
          <w:lang w:eastAsia="en-US"/>
          <w14:ligatures w14:val="standardContextual"/>
        </w:rPr>
        <w:t>RecyClass</w:t>
      </w:r>
      <w:proofErr w:type="spellEnd"/>
      <w:r w:rsidRPr="00F41FBB">
        <w:rPr>
          <w:rFonts w:asciiTheme="majorHAnsi" w:eastAsiaTheme="minorHAnsi" w:hAnsiTheme="majorHAnsi" w:cstheme="majorHAnsi"/>
          <w:kern w:val="2"/>
          <w:lang w:eastAsia="en-US"/>
          <w14:ligatures w14:val="standardContextu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End w:id="2"/>
      <w:r w:rsidRPr="00F41FBB">
        <w:rPr>
          <w:rFonts w:asciiTheme="majorHAnsi" w:eastAsiaTheme="minorHAnsi" w:hAnsiTheme="majorHAnsi" w:cstheme="majorHAnsi"/>
          <w:kern w:val="2"/>
          <w:lang w:eastAsia="en-US"/>
          <w14:ligatures w14:val="standardContextual"/>
        </w:rPr>
        <w:t>;</w:t>
      </w:r>
    </w:p>
    <w:p w14:paraId="5C06F95C" w14:textId="11A4DB51" w:rsidR="00FC2AF7" w:rsidRPr="00F41FBB" w:rsidRDefault="00FC2AF7" w:rsidP="00FC2AF7">
      <w:pPr>
        <w:pStyle w:val="ListParagraph"/>
        <w:numPr>
          <w:ilvl w:val="0"/>
          <w:numId w:val="28"/>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r w:rsidRPr="00F41FBB">
        <w:rPr>
          <w:rFonts w:asciiTheme="majorHAnsi" w:eastAsiaTheme="minorHAnsi" w:hAnsiTheme="majorHAnsi" w:cstheme="majorHAnsi"/>
          <w:kern w:val="2"/>
          <w:lang w:eastAsia="en-US"/>
          <w14:ligatures w14:val="standardContextual"/>
        </w:rPr>
        <w:t>Reikšmingiausių medžiagų, gaminių ir įrangos (</w:t>
      </w:r>
      <w:r w:rsidR="00957D91" w:rsidRPr="00F41FBB">
        <w:rPr>
          <w:rFonts w:asciiTheme="majorHAnsi" w:eastAsiaTheme="minorHAnsi" w:hAnsiTheme="majorHAnsi" w:cstheme="majorHAnsi"/>
          <w:kern w:val="2"/>
          <w:lang w:eastAsia="en-US"/>
          <w14:ligatures w14:val="standardContextual"/>
        </w:rPr>
        <w:t xml:space="preserve">pateikiama </w:t>
      </w:r>
      <w:r w:rsidRPr="00F41FBB">
        <w:rPr>
          <w:rFonts w:asciiTheme="majorHAnsi" w:eastAsiaTheme="minorHAnsi" w:hAnsiTheme="majorHAnsi" w:cstheme="majorHAnsi"/>
          <w:kern w:val="2"/>
          <w:lang w:eastAsia="en-US"/>
          <w14:ligatures w14:val="standardContextual"/>
        </w:rPr>
        <w:t xml:space="preserve">kiekvienos atskirai) </w:t>
      </w:r>
      <w:r w:rsidRPr="00F41FBB">
        <w:rPr>
          <w:rFonts w:asciiTheme="majorHAnsi" w:eastAsia="Times New Roman" w:hAnsiTheme="majorHAnsi" w:cstheme="majorHAnsi"/>
          <w:lang w:eastAsia="fi-FI"/>
        </w:rPr>
        <w:t xml:space="preserve">atitikties </w:t>
      </w:r>
      <w:r w:rsidR="003C3959" w:rsidRPr="00F41FBB">
        <w:rPr>
          <w:rFonts w:asciiTheme="majorHAnsi" w:eastAsia="Times New Roman" w:hAnsiTheme="majorHAnsi" w:cstheme="majorHAnsi"/>
          <w:lang w:eastAsia="fi-FI"/>
        </w:rPr>
        <w:t>deklaracija</w:t>
      </w:r>
      <w:r w:rsidRPr="00F41FBB">
        <w:rPr>
          <w:rFonts w:asciiTheme="majorHAnsi" w:eastAsia="Times New Roman" w:hAnsiTheme="majorHAnsi" w:cstheme="majorHAnsi"/>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FC2AF7" w:rsidRPr="00F41FBB" w14:paraId="5BA4D3EC" w14:textId="77777777" w:rsidTr="00D36F44">
        <w:tc>
          <w:tcPr>
            <w:tcW w:w="5541" w:type="dxa"/>
          </w:tcPr>
          <w:p w14:paraId="1299265A" w14:textId="3BC63309" w:rsidR="00FC2AF7" w:rsidRPr="00F41FBB" w:rsidRDefault="00957D91"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 xml:space="preserve">Medžiagos, gaminio ar įrangos </w:t>
            </w:r>
            <w:r w:rsidR="00FC2AF7" w:rsidRPr="00F41FBB">
              <w:rPr>
                <w:rFonts w:asciiTheme="majorHAnsi" w:eastAsia="Times New Roman" w:hAnsiTheme="majorHAnsi" w:cstheme="majorHAnsi"/>
                <w:lang w:eastAsia="hu-HU"/>
              </w:rPr>
              <w:t>tipas ir paskirtis</w:t>
            </w:r>
            <w:r w:rsidRPr="00F41FBB">
              <w:rPr>
                <w:rFonts w:asciiTheme="majorHAnsi" w:eastAsia="Times New Roman" w:hAnsiTheme="majorHAnsi" w:cstheme="majorHAnsi"/>
                <w:lang w:eastAsia="hu-HU"/>
              </w:rPr>
              <w:t>:</w:t>
            </w:r>
          </w:p>
        </w:tc>
        <w:tc>
          <w:tcPr>
            <w:tcW w:w="4194" w:type="dxa"/>
          </w:tcPr>
          <w:p w14:paraId="1860FBB3" w14:textId="77777777" w:rsidR="00FC2AF7" w:rsidRPr="00F41FBB" w:rsidRDefault="00FC2AF7" w:rsidP="00D36F44">
            <w:pPr>
              <w:spacing w:after="0" w:line="240" w:lineRule="auto"/>
              <w:jc w:val="both"/>
              <w:rPr>
                <w:rFonts w:asciiTheme="majorHAnsi" w:eastAsia="Times New Roman" w:hAnsiTheme="majorHAnsi" w:cstheme="majorHAnsi"/>
                <w:i/>
                <w:lang w:eastAsia="hu-HU"/>
              </w:rPr>
            </w:pPr>
          </w:p>
        </w:tc>
      </w:tr>
      <w:tr w:rsidR="00FC2AF7" w:rsidRPr="00F41FBB" w14:paraId="2E8BC172" w14:textId="77777777" w:rsidTr="00D36F44">
        <w:tc>
          <w:tcPr>
            <w:tcW w:w="5541" w:type="dxa"/>
          </w:tcPr>
          <w:p w14:paraId="5D62F307" w14:textId="6C5CFBE4" w:rsidR="00FC2AF7" w:rsidRPr="00F41FBB" w:rsidRDefault="00FC2AF7"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Gamintojas ir kilmės šalis</w:t>
            </w:r>
            <w:r w:rsidR="00957D91" w:rsidRPr="00F41FBB">
              <w:rPr>
                <w:rFonts w:asciiTheme="majorHAnsi" w:eastAsia="Times New Roman" w:hAnsiTheme="majorHAnsi" w:cstheme="majorHAnsi"/>
                <w:lang w:eastAsia="hu-HU"/>
              </w:rPr>
              <w:t>:</w:t>
            </w:r>
          </w:p>
        </w:tc>
        <w:tc>
          <w:tcPr>
            <w:tcW w:w="4194" w:type="dxa"/>
          </w:tcPr>
          <w:p w14:paraId="38123BC5" w14:textId="77777777" w:rsidR="00FC2AF7" w:rsidRPr="00F41FBB" w:rsidRDefault="00FC2AF7" w:rsidP="00D36F44">
            <w:pPr>
              <w:spacing w:after="0" w:line="240" w:lineRule="auto"/>
              <w:jc w:val="both"/>
              <w:rPr>
                <w:rFonts w:asciiTheme="majorHAnsi" w:eastAsia="Times New Roman" w:hAnsiTheme="majorHAnsi" w:cstheme="majorHAnsi"/>
                <w:lang w:eastAsia="hu-HU"/>
              </w:rPr>
            </w:pPr>
          </w:p>
        </w:tc>
      </w:tr>
      <w:tr w:rsidR="00FC2AF7" w:rsidRPr="00F41FBB" w14:paraId="3D4F508E" w14:textId="77777777" w:rsidTr="00D36F44">
        <w:tc>
          <w:tcPr>
            <w:tcW w:w="5541" w:type="dxa"/>
          </w:tcPr>
          <w:p w14:paraId="4288F3D4" w14:textId="2621739C" w:rsidR="00FC2AF7" w:rsidRPr="00F41FBB" w:rsidRDefault="00FC2AF7"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Vietinis atstovas Lietuvoje (nurodyti jei yra)</w:t>
            </w:r>
            <w:r w:rsidR="00957D91" w:rsidRPr="00F41FBB">
              <w:rPr>
                <w:rFonts w:asciiTheme="majorHAnsi" w:eastAsia="Times New Roman" w:hAnsiTheme="majorHAnsi" w:cstheme="majorHAnsi"/>
                <w:lang w:eastAsia="hu-HU"/>
              </w:rPr>
              <w:t>:</w:t>
            </w:r>
          </w:p>
        </w:tc>
        <w:tc>
          <w:tcPr>
            <w:tcW w:w="4194" w:type="dxa"/>
          </w:tcPr>
          <w:p w14:paraId="1AFED573" w14:textId="77777777" w:rsidR="00FC2AF7" w:rsidRPr="00F41FBB" w:rsidRDefault="00FC2AF7" w:rsidP="00D36F44">
            <w:pPr>
              <w:spacing w:after="0" w:line="240" w:lineRule="auto"/>
              <w:jc w:val="both"/>
              <w:rPr>
                <w:rFonts w:asciiTheme="majorHAnsi" w:eastAsia="Times New Roman" w:hAnsiTheme="majorHAnsi" w:cstheme="majorHAnsi"/>
                <w:lang w:eastAsia="hu-HU"/>
              </w:rPr>
            </w:pPr>
          </w:p>
        </w:tc>
      </w:tr>
      <w:tr w:rsidR="00FC2AF7" w:rsidRPr="00F41FBB" w14:paraId="3E30D5AE" w14:textId="77777777" w:rsidTr="00D36F44">
        <w:tc>
          <w:tcPr>
            <w:tcW w:w="5541" w:type="dxa"/>
          </w:tcPr>
          <w:p w14:paraId="26D21EC5" w14:textId="0B4293D0" w:rsidR="00FC2AF7" w:rsidRPr="00F41FBB" w:rsidRDefault="00FC2AF7"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Garantinis terminas metais</w:t>
            </w:r>
            <w:r w:rsidR="00957D91" w:rsidRPr="00F41FBB">
              <w:rPr>
                <w:rFonts w:asciiTheme="majorHAnsi" w:eastAsia="Times New Roman" w:hAnsiTheme="majorHAnsi" w:cstheme="majorHAnsi"/>
                <w:lang w:eastAsia="hu-HU"/>
              </w:rPr>
              <w:t>:</w:t>
            </w:r>
          </w:p>
        </w:tc>
        <w:tc>
          <w:tcPr>
            <w:tcW w:w="4194" w:type="dxa"/>
          </w:tcPr>
          <w:p w14:paraId="65F33478" w14:textId="77777777" w:rsidR="00FC2AF7" w:rsidRPr="00F41FBB" w:rsidRDefault="00FC2AF7" w:rsidP="00D36F44">
            <w:pPr>
              <w:spacing w:after="0" w:line="240" w:lineRule="auto"/>
              <w:jc w:val="both"/>
              <w:rPr>
                <w:rFonts w:asciiTheme="majorHAnsi" w:eastAsia="Times New Roman" w:hAnsiTheme="majorHAnsi" w:cstheme="majorHAnsi"/>
                <w:lang w:eastAsia="hu-HU"/>
              </w:rPr>
            </w:pPr>
          </w:p>
        </w:tc>
      </w:tr>
      <w:tr w:rsidR="00FC2AF7" w:rsidRPr="00F41FBB" w14:paraId="03DEAF5D" w14:textId="77777777" w:rsidTr="00D36F44">
        <w:tc>
          <w:tcPr>
            <w:tcW w:w="5541" w:type="dxa"/>
          </w:tcPr>
          <w:p w14:paraId="7282583D" w14:textId="77777777" w:rsidR="00FC2AF7" w:rsidRPr="00F41FBB" w:rsidRDefault="00FC2AF7"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Konkrečios medžiagos, gaminio ar įrangos techninės charakteristikos:</w:t>
            </w:r>
          </w:p>
        </w:tc>
        <w:tc>
          <w:tcPr>
            <w:tcW w:w="4194" w:type="dxa"/>
          </w:tcPr>
          <w:p w14:paraId="0D8008CF" w14:textId="142D3A47" w:rsidR="00FC2AF7" w:rsidRPr="00F41FBB" w:rsidRDefault="00FC2AF7" w:rsidP="00D36F44">
            <w:pPr>
              <w:spacing w:after="0" w:line="240" w:lineRule="auto"/>
              <w:jc w:val="both"/>
              <w:rPr>
                <w:rFonts w:asciiTheme="majorHAnsi" w:eastAsia="Times New Roman" w:hAnsiTheme="majorHAnsi" w:cstheme="majorHAnsi"/>
                <w:i/>
                <w:lang w:eastAsia="hu-HU"/>
              </w:rPr>
            </w:pPr>
          </w:p>
        </w:tc>
      </w:tr>
      <w:tr w:rsidR="00FC2AF7" w:rsidRPr="00F41FBB" w14:paraId="6811EEB8" w14:textId="77777777" w:rsidTr="00D36F44">
        <w:tc>
          <w:tcPr>
            <w:tcW w:w="5541" w:type="dxa"/>
          </w:tcPr>
          <w:p w14:paraId="10FA452D" w14:textId="56795BDE" w:rsidR="00FC2AF7" w:rsidRPr="00F41FBB" w:rsidRDefault="00FC2AF7" w:rsidP="00D36F44">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Informacija apie medžiagos, gaminio ar įrangos pakuotės technines charakteristikas:</w:t>
            </w:r>
          </w:p>
        </w:tc>
        <w:tc>
          <w:tcPr>
            <w:tcW w:w="4194" w:type="dxa"/>
          </w:tcPr>
          <w:p w14:paraId="6C3C8046" w14:textId="77777777" w:rsidR="00FC2AF7" w:rsidRPr="00F41FBB" w:rsidRDefault="00FC2AF7" w:rsidP="00D36F44">
            <w:pPr>
              <w:spacing w:after="0" w:line="240" w:lineRule="auto"/>
              <w:jc w:val="both"/>
              <w:rPr>
                <w:rFonts w:asciiTheme="majorHAnsi" w:eastAsia="Times New Roman" w:hAnsiTheme="majorHAnsi" w:cstheme="majorHAnsi"/>
                <w:i/>
                <w:lang w:eastAsia="hu-HU"/>
              </w:rPr>
            </w:pPr>
          </w:p>
        </w:tc>
      </w:tr>
    </w:tbl>
    <w:p w14:paraId="12FFFB43"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bookmarkStart w:id="4" w:name="_Hlk188605743"/>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4"/>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1ACA7" w14:textId="77777777" w:rsidR="003F57DB" w:rsidRDefault="003F57DB" w:rsidP="00D05666">
      <w:r>
        <w:separator/>
      </w:r>
    </w:p>
  </w:endnote>
  <w:endnote w:type="continuationSeparator" w:id="0">
    <w:p w14:paraId="1AF596D5" w14:textId="77777777" w:rsidR="003F57DB" w:rsidRDefault="003F57DB" w:rsidP="00D05666">
      <w:r>
        <w:continuationSeparator/>
      </w:r>
    </w:p>
  </w:endnote>
  <w:endnote w:type="continuationNotice" w:id="1">
    <w:p w14:paraId="0313996F" w14:textId="77777777" w:rsidR="003F57DB" w:rsidRDefault="003F5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B7E5D" w14:textId="77777777" w:rsidR="003F57DB" w:rsidRDefault="003F57DB" w:rsidP="00D05666">
      <w:r>
        <w:separator/>
      </w:r>
    </w:p>
  </w:footnote>
  <w:footnote w:type="continuationSeparator" w:id="0">
    <w:p w14:paraId="24389868" w14:textId="77777777" w:rsidR="003F57DB" w:rsidRDefault="003F57DB" w:rsidP="00D05666">
      <w:r>
        <w:continuationSeparator/>
      </w:r>
    </w:p>
  </w:footnote>
  <w:footnote w:type="continuationNotice" w:id="1">
    <w:p w14:paraId="49560194" w14:textId="77777777" w:rsidR="003F57DB" w:rsidRDefault="003F57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7"/>
  </w:num>
  <w:num w:numId="4" w16cid:durableId="1484615006">
    <w:abstractNumId w:val="20"/>
  </w:num>
  <w:num w:numId="5" w16cid:durableId="607934237">
    <w:abstractNumId w:val="15"/>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4"/>
  </w:num>
  <w:num w:numId="14" w16cid:durableId="1864435576">
    <w:abstractNumId w:val="22"/>
  </w:num>
  <w:num w:numId="15" w16cid:durableId="1941065713">
    <w:abstractNumId w:val="3"/>
  </w:num>
  <w:num w:numId="16" w16cid:durableId="19859238">
    <w:abstractNumId w:val="5"/>
  </w:num>
  <w:num w:numId="17" w16cid:durableId="1297491117">
    <w:abstractNumId w:val="12"/>
  </w:num>
  <w:num w:numId="18" w16cid:durableId="238905325">
    <w:abstractNumId w:val="27"/>
  </w:num>
  <w:num w:numId="19" w16cid:durableId="953751353">
    <w:abstractNumId w:val="1"/>
  </w:num>
  <w:num w:numId="20" w16cid:durableId="986283170">
    <w:abstractNumId w:val="7"/>
  </w:num>
  <w:num w:numId="21" w16cid:durableId="1120294713">
    <w:abstractNumId w:val="16"/>
  </w:num>
  <w:num w:numId="22" w16cid:durableId="2081949600">
    <w:abstractNumId w:val="6"/>
  </w:num>
  <w:num w:numId="23" w16cid:durableId="1596399123">
    <w:abstractNumId w:val="18"/>
  </w:num>
  <w:num w:numId="24" w16cid:durableId="2080666049">
    <w:abstractNumId w:val="21"/>
  </w:num>
  <w:num w:numId="25" w16cid:durableId="1479376299">
    <w:abstractNumId w:val="13"/>
  </w:num>
  <w:num w:numId="26" w16cid:durableId="1140225394">
    <w:abstractNumId w:val="10"/>
  </w:num>
  <w:num w:numId="27" w16cid:durableId="1335958892">
    <w:abstractNumId w:val="4"/>
  </w:num>
  <w:num w:numId="28" w16cid:durableId="19323480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2025-02-03T10:04:00Z</dcterms:created>
  <dcterms:modified xsi:type="dcterms:W3CDTF">2025-02-03T10:09:00Z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